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F7" w:rsidRDefault="00ED66EE">
      <w:pPr>
        <w:pStyle w:val="Heading1"/>
        <w:overflowPunct w:val="0"/>
        <w:jc w:val="center"/>
        <w:rPr>
          <w:rFonts w:ascii="Arial" w:hAnsi="Arial" w:cs="Arial"/>
          <w:b w:val="0"/>
          <w:bCs w:val="0"/>
          <w:color w:val="000000"/>
          <w:sz w:val="22"/>
          <w:szCs w:val="22"/>
        </w:rPr>
      </w:pPr>
      <w:r>
        <w:rPr>
          <w:rFonts w:ascii="Arial" w:hAnsi="Arial" w:cs="Arial"/>
          <w:color w:val="131318"/>
          <w:sz w:val="22"/>
          <w:szCs w:val="22"/>
        </w:rPr>
        <w:t xml:space="preserve">                                        RESISTENCIA,</w:t>
      </w:r>
    </w:p>
    <w:p w:rsidR="001E34F7" w:rsidRDefault="001E34F7">
      <w:pPr>
        <w:pStyle w:val="Textoindependiente"/>
        <w:overflowPunct w:val="0"/>
        <w:spacing w:before="6"/>
        <w:ind w:left="0"/>
        <w:rPr>
          <w:b/>
          <w:bCs/>
          <w:sz w:val="22"/>
          <w:szCs w:val="22"/>
        </w:rPr>
      </w:pPr>
    </w:p>
    <w:p w:rsidR="001E34F7" w:rsidRDefault="001E34F7">
      <w:pPr>
        <w:pStyle w:val="Textoindependiente"/>
        <w:overflowPunct w:val="0"/>
        <w:spacing w:before="70"/>
        <w:ind w:left="0"/>
        <w:rPr>
          <w:b/>
          <w:bCs/>
          <w:color w:val="131318"/>
          <w:sz w:val="22"/>
          <w:szCs w:val="22"/>
        </w:rPr>
      </w:pPr>
    </w:p>
    <w:p w:rsidR="001E34F7" w:rsidRDefault="00ED66EE">
      <w:pPr>
        <w:pStyle w:val="Textoindependiente"/>
        <w:overflowPunct w:val="0"/>
        <w:spacing w:before="70"/>
        <w:ind w:left="0"/>
        <w:rPr>
          <w:bCs/>
          <w:color w:val="131318"/>
          <w:sz w:val="22"/>
          <w:szCs w:val="22"/>
        </w:rPr>
      </w:pPr>
      <w:r>
        <w:rPr>
          <w:b/>
          <w:bCs/>
          <w:color w:val="131318"/>
          <w:sz w:val="22"/>
          <w:szCs w:val="22"/>
        </w:rPr>
        <w:t>VISTO:</w:t>
      </w:r>
    </w:p>
    <w:p w:rsidR="001E34F7" w:rsidRDefault="00ED66EE">
      <w:pPr>
        <w:pStyle w:val="Textoindependiente"/>
        <w:overflowPunct w:val="0"/>
        <w:spacing w:before="70"/>
        <w:ind w:left="0" w:firstLine="1843"/>
      </w:pPr>
      <w:r>
        <w:rPr>
          <w:bCs/>
          <w:color w:val="131318"/>
          <w:sz w:val="22"/>
          <w:szCs w:val="22"/>
        </w:rPr>
        <w:t>El Decreto Nº 1187/18  t.v.; y</w:t>
      </w:r>
    </w:p>
    <w:p w:rsidR="001E34F7" w:rsidRDefault="001E34F7">
      <w:pPr>
        <w:pStyle w:val="Textoindependiente"/>
        <w:overflowPunct w:val="0"/>
        <w:spacing w:before="70"/>
        <w:ind w:left="0"/>
        <w:rPr>
          <w:b/>
          <w:bCs/>
          <w:color w:val="131318"/>
          <w:sz w:val="22"/>
          <w:szCs w:val="22"/>
        </w:rPr>
      </w:pPr>
    </w:p>
    <w:p w:rsidR="001E34F7" w:rsidRDefault="00ED66EE">
      <w:pPr>
        <w:pStyle w:val="Textoindependiente"/>
        <w:overflowPunct w:val="0"/>
        <w:spacing w:before="70"/>
        <w:ind w:left="0"/>
        <w:rPr>
          <w:color w:val="131318"/>
          <w:sz w:val="22"/>
          <w:szCs w:val="22"/>
        </w:rPr>
      </w:pPr>
      <w:r>
        <w:rPr>
          <w:b/>
          <w:color w:val="131318"/>
          <w:sz w:val="22"/>
          <w:szCs w:val="22"/>
        </w:rPr>
        <w:t>CONSIDERANDO</w:t>
      </w:r>
      <w:r>
        <w:rPr>
          <w:color w:val="131318"/>
          <w:sz w:val="22"/>
          <w:szCs w:val="22"/>
        </w:rPr>
        <w:t>:</w:t>
      </w:r>
    </w:p>
    <w:p w:rsidR="001E34F7" w:rsidRDefault="001E34F7">
      <w:pPr>
        <w:tabs>
          <w:tab w:val="left" w:pos="3402"/>
          <w:tab w:val="left" w:pos="3544"/>
        </w:tabs>
        <w:ind w:firstLine="1560"/>
        <w:jc w:val="both"/>
        <w:rPr>
          <w:rFonts w:ascii="Arial" w:hAnsi="Arial" w:cs="Arial"/>
          <w:b/>
          <w:color w:val="131318"/>
          <w:sz w:val="22"/>
          <w:szCs w:val="22"/>
        </w:rPr>
      </w:pPr>
    </w:p>
    <w:p w:rsidR="001E34F7" w:rsidRDefault="00ED66EE">
      <w:pPr>
        <w:tabs>
          <w:tab w:val="left" w:pos="2127"/>
        </w:tabs>
        <w:ind w:firstLine="1843"/>
        <w:jc w:val="both"/>
      </w:pPr>
      <w:r>
        <w:rPr>
          <w:rFonts w:ascii="Arial" w:hAnsi="Arial" w:cs="Arial"/>
          <w:sz w:val="22"/>
          <w:szCs w:val="22"/>
        </w:rPr>
        <w:t>Que el Decreto N° 1187/18</w:t>
      </w:r>
      <w:r>
        <w:rPr>
          <w:rFonts w:ascii="Arial" w:hAnsi="Arial" w:cs="Arial"/>
          <w:sz w:val="22"/>
          <w:szCs w:val="22"/>
        </w:rPr>
        <w:t xml:space="preserve"> t.v aprueba la Estructura Orgánica de la Secretaría General de Gobierno y Coordinación, en donde se determina para la Dirección de Planificación Organizacional, dependiente de la Dirección General de Innovación y Modernización Gubernamental, </w:t>
      </w:r>
      <w:r>
        <w:rPr>
          <w:rFonts w:ascii="Arial" w:hAnsi="Arial" w:cs="Arial"/>
          <w:sz w:val="22"/>
          <w:szCs w:val="22"/>
          <w:lang w:val="es-ES_tradnl"/>
        </w:rPr>
        <w:t>participar en</w:t>
      </w:r>
      <w:r>
        <w:rPr>
          <w:rFonts w:ascii="Arial" w:hAnsi="Arial" w:cs="Arial"/>
          <w:sz w:val="22"/>
          <w:szCs w:val="22"/>
          <w:lang w:val="es-ES_tradnl"/>
        </w:rPr>
        <w:t xml:space="preserve"> el diseño y desarrollo de un sistema integrado de gestión de recursos humanos</w:t>
      </w:r>
      <w:r>
        <w:rPr>
          <w:rFonts w:ascii="Arial" w:hAnsi="Arial" w:cs="Arial"/>
          <w:sz w:val="22"/>
          <w:szCs w:val="22"/>
        </w:rPr>
        <w:t>;</w:t>
      </w:r>
    </w:p>
    <w:p w:rsidR="001E34F7" w:rsidRPr="00277F30" w:rsidRDefault="001E34F7">
      <w:pPr>
        <w:tabs>
          <w:tab w:val="left" w:pos="2127"/>
        </w:tabs>
        <w:ind w:firstLine="1843"/>
        <w:jc w:val="both"/>
        <w:rPr>
          <w:rFonts w:ascii="Arial" w:hAnsi="Arial" w:cs="Arial"/>
          <w:color w:val="131318"/>
          <w:sz w:val="22"/>
          <w:szCs w:val="22"/>
        </w:rPr>
      </w:pPr>
    </w:p>
    <w:p w:rsidR="001E34F7" w:rsidRDefault="00ED66EE">
      <w:pPr>
        <w:pStyle w:val="Textoindependiente"/>
        <w:tabs>
          <w:tab w:val="left" w:pos="3402"/>
        </w:tabs>
        <w:overflowPunct w:val="0"/>
        <w:spacing w:line="276" w:lineRule="auto"/>
        <w:ind w:left="0" w:firstLine="1843"/>
        <w:jc w:val="both"/>
        <w:rPr>
          <w:color w:val="131318"/>
          <w:sz w:val="22"/>
          <w:szCs w:val="22"/>
        </w:rPr>
      </w:pPr>
      <w:r>
        <w:rPr>
          <w:color w:val="131318"/>
          <w:sz w:val="22"/>
          <w:szCs w:val="22"/>
        </w:rPr>
        <w:t>Que el escalafón vigente posee una clasificación de cargos genéricos, en donde no se establece una relación directa entre cargos y funciones;</w:t>
      </w:r>
    </w:p>
    <w:p w:rsidR="001E34F7" w:rsidRDefault="001E34F7">
      <w:pPr>
        <w:pStyle w:val="Textoindependiente"/>
        <w:tabs>
          <w:tab w:val="left" w:pos="3402"/>
        </w:tabs>
        <w:overflowPunct w:val="0"/>
        <w:spacing w:line="276" w:lineRule="auto"/>
        <w:ind w:left="0" w:firstLine="1843"/>
        <w:jc w:val="both"/>
        <w:rPr>
          <w:color w:val="131318"/>
          <w:sz w:val="22"/>
          <w:szCs w:val="22"/>
        </w:rPr>
      </w:pPr>
    </w:p>
    <w:p w:rsidR="001E34F7" w:rsidRDefault="00ED66EE">
      <w:pPr>
        <w:tabs>
          <w:tab w:val="left" w:pos="3402"/>
          <w:tab w:val="left" w:pos="3544"/>
        </w:tabs>
        <w:ind w:firstLine="1843"/>
        <w:jc w:val="both"/>
        <w:rPr>
          <w:rFonts w:ascii="Arial" w:hAnsi="Arial" w:cs="Arial"/>
          <w:color w:val="131318"/>
          <w:sz w:val="22"/>
          <w:szCs w:val="22"/>
        </w:rPr>
      </w:pPr>
      <w:r>
        <w:rPr>
          <w:rFonts w:ascii="Arial" w:hAnsi="Arial" w:cs="Arial"/>
          <w:color w:val="131318"/>
          <w:sz w:val="22"/>
          <w:szCs w:val="22"/>
        </w:rPr>
        <w:t xml:space="preserve">Que existe la necesidad de reunir en un solo instrumento legal, la información referida </w:t>
      </w:r>
      <w:r>
        <w:rPr>
          <w:rFonts w:ascii="Arial" w:hAnsi="Arial" w:cs="Arial"/>
          <w:sz w:val="22"/>
          <w:szCs w:val="22"/>
        </w:rPr>
        <w:t>al personal que revista como Titular y/o Subrogante</w:t>
      </w:r>
      <w:r>
        <w:rPr>
          <w:rFonts w:ascii="Arial" w:hAnsi="Arial" w:cs="Arial"/>
          <w:b/>
          <w:sz w:val="22"/>
          <w:szCs w:val="22"/>
        </w:rPr>
        <w:t xml:space="preserve">, </w:t>
      </w:r>
      <w:r>
        <w:rPr>
          <w:rFonts w:ascii="Arial" w:hAnsi="Arial" w:cs="Arial"/>
          <w:sz w:val="22"/>
          <w:szCs w:val="22"/>
        </w:rPr>
        <w:t>en los Niveles de “Director General”, “Director” o “Jefe de Departamento” y posean asignación de Responsabilidad Pr</w:t>
      </w:r>
      <w:r>
        <w:rPr>
          <w:rFonts w:ascii="Arial" w:hAnsi="Arial" w:cs="Arial"/>
          <w:sz w:val="22"/>
          <w:szCs w:val="22"/>
        </w:rPr>
        <w:t xml:space="preserve">imaria y/o Acciones, contempladas en las Estructuras Organizativas aprobadas y vigentes a la fecha, correspondientes a las respectivas Jurisdicciones </w:t>
      </w:r>
      <w:r>
        <w:rPr>
          <w:rFonts w:ascii="Arial" w:hAnsi="Arial" w:cs="Arial"/>
          <w:color w:val="131318"/>
          <w:sz w:val="22"/>
          <w:szCs w:val="22"/>
        </w:rPr>
        <w:t>y Entidades de la Administración Pública Provincial, a efectos de facilitar la identificación de los mismo</w:t>
      </w:r>
      <w:r>
        <w:rPr>
          <w:rFonts w:ascii="Arial" w:hAnsi="Arial" w:cs="Arial"/>
          <w:color w:val="131318"/>
          <w:sz w:val="22"/>
          <w:szCs w:val="22"/>
        </w:rPr>
        <w:t>s y proceder a su registración en el Sistema Integrado de Personal y Liquidación de Haberes (PON);</w:t>
      </w:r>
    </w:p>
    <w:p w:rsidR="001E34F7" w:rsidRDefault="001E34F7">
      <w:pPr>
        <w:tabs>
          <w:tab w:val="left" w:pos="3402"/>
          <w:tab w:val="left" w:pos="3544"/>
        </w:tabs>
        <w:ind w:firstLine="1843"/>
        <w:jc w:val="both"/>
        <w:rPr>
          <w:rFonts w:ascii="Arial" w:hAnsi="Arial" w:cs="Arial"/>
          <w:color w:val="131318"/>
          <w:sz w:val="22"/>
          <w:szCs w:val="22"/>
        </w:rPr>
      </w:pPr>
    </w:p>
    <w:p w:rsidR="001E34F7" w:rsidRDefault="00ED66EE">
      <w:pPr>
        <w:pStyle w:val="Textoindependiente"/>
        <w:tabs>
          <w:tab w:val="left" w:pos="3402"/>
        </w:tabs>
        <w:overflowPunct w:val="0"/>
        <w:spacing w:line="276" w:lineRule="auto"/>
        <w:ind w:left="0" w:firstLine="1843"/>
        <w:jc w:val="both"/>
        <w:rPr>
          <w:color w:val="131318"/>
          <w:sz w:val="22"/>
          <w:szCs w:val="22"/>
        </w:rPr>
      </w:pPr>
      <w:r>
        <w:rPr>
          <w:color w:val="131318"/>
          <w:sz w:val="22"/>
          <w:szCs w:val="22"/>
        </w:rPr>
        <w:t xml:space="preserve">Que las </w:t>
      </w:r>
      <w:r>
        <w:rPr>
          <w:sz w:val="22"/>
          <w:szCs w:val="22"/>
        </w:rPr>
        <w:t>Responsabilidades Primarias y/o Acciones</w:t>
      </w:r>
      <w:r>
        <w:rPr>
          <w:color w:val="131318"/>
          <w:sz w:val="22"/>
          <w:szCs w:val="22"/>
        </w:rPr>
        <w:t xml:space="preserve">, fueron oportunamente asignadas por </w:t>
      </w:r>
      <w:r>
        <w:rPr>
          <w:sz w:val="22"/>
          <w:szCs w:val="22"/>
        </w:rPr>
        <w:t>diversos Instrumentos legales, que dieron cumplimiento a lo dispuesto e</w:t>
      </w:r>
      <w:r>
        <w:rPr>
          <w:sz w:val="22"/>
          <w:szCs w:val="22"/>
        </w:rPr>
        <w:t xml:space="preserve">n Decreto Nº 841/10 y/o Decretos de designaciones de titulares/subrogantes que se dictaron con posterioridad a </w:t>
      </w:r>
      <w:r>
        <w:rPr>
          <w:color w:val="131318"/>
          <w:sz w:val="22"/>
          <w:szCs w:val="22"/>
        </w:rPr>
        <w:t>la citada norma, por lo que resulta necesario que se ratifique la “Asignación de Unidad Organizativa” de agentes que revistan en los niveles jerá</w:t>
      </w:r>
      <w:r>
        <w:rPr>
          <w:color w:val="131318"/>
          <w:sz w:val="22"/>
          <w:szCs w:val="22"/>
        </w:rPr>
        <w:t>rquicos descriptos precedentemente;</w:t>
      </w:r>
    </w:p>
    <w:p w:rsidR="001E34F7" w:rsidRDefault="001E34F7">
      <w:pPr>
        <w:pStyle w:val="Textoindependiente"/>
        <w:tabs>
          <w:tab w:val="left" w:pos="3402"/>
        </w:tabs>
        <w:overflowPunct w:val="0"/>
        <w:spacing w:line="276" w:lineRule="auto"/>
        <w:ind w:left="0" w:firstLine="1843"/>
        <w:jc w:val="both"/>
        <w:rPr>
          <w:color w:val="131318"/>
          <w:sz w:val="22"/>
          <w:szCs w:val="22"/>
        </w:rPr>
      </w:pPr>
    </w:p>
    <w:p w:rsidR="001E34F7" w:rsidRDefault="00ED66EE">
      <w:pPr>
        <w:pStyle w:val="Textoindependiente"/>
        <w:tabs>
          <w:tab w:val="left" w:pos="3402"/>
        </w:tabs>
        <w:overflowPunct w:val="0"/>
        <w:spacing w:line="276" w:lineRule="auto"/>
        <w:ind w:left="0" w:firstLine="1843"/>
        <w:jc w:val="both"/>
        <w:rPr>
          <w:color w:val="131318"/>
          <w:sz w:val="22"/>
          <w:szCs w:val="22"/>
        </w:rPr>
      </w:pPr>
      <w:r>
        <w:rPr>
          <w:color w:val="131318"/>
          <w:sz w:val="22"/>
          <w:szCs w:val="22"/>
        </w:rPr>
        <w:t xml:space="preserve">Que igual procedimiento se deberá </w:t>
      </w:r>
      <w:r>
        <w:rPr>
          <w:sz w:val="22"/>
          <w:szCs w:val="22"/>
        </w:rPr>
        <w:t xml:space="preserve">realizar para la identificación y registración en el PON, del personal que revista en cargos de “Director General”, “Director” o “Jefe de Departamento” y que por diversas razones, a la </w:t>
      </w:r>
      <w:r>
        <w:rPr>
          <w:sz w:val="22"/>
          <w:szCs w:val="22"/>
        </w:rPr>
        <w:t>fecha se encuentran “Sin Competencias” orgánicas de la Jurisdicción;</w:t>
      </w:r>
    </w:p>
    <w:p w:rsidR="001E34F7" w:rsidRDefault="001E34F7">
      <w:pPr>
        <w:pStyle w:val="Textoindependiente"/>
        <w:tabs>
          <w:tab w:val="left" w:pos="3402"/>
        </w:tabs>
        <w:overflowPunct w:val="0"/>
        <w:spacing w:line="276" w:lineRule="auto"/>
        <w:ind w:left="0" w:firstLine="1843"/>
        <w:jc w:val="both"/>
        <w:rPr>
          <w:color w:val="131318"/>
          <w:sz w:val="22"/>
          <w:szCs w:val="22"/>
        </w:rPr>
      </w:pPr>
    </w:p>
    <w:p w:rsidR="001E34F7" w:rsidRDefault="00ED66EE">
      <w:pPr>
        <w:pStyle w:val="Textoindependiente"/>
        <w:overflowPunct w:val="0"/>
        <w:spacing w:line="276" w:lineRule="auto"/>
        <w:ind w:left="0" w:firstLine="1843"/>
        <w:jc w:val="both"/>
        <w:rPr>
          <w:color w:val="131318"/>
          <w:sz w:val="22"/>
          <w:szCs w:val="22"/>
        </w:rPr>
      </w:pPr>
      <w:r>
        <w:rPr>
          <w:color w:val="131318"/>
          <w:sz w:val="22"/>
          <w:szCs w:val="22"/>
        </w:rPr>
        <w:t>Que a efectos de concretar la medida, resulta necesario aprobar el Modelo de Resolución Ministerial/Disposición General que deberá aplicarse;</w:t>
      </w:r>
    </w:p>
    <w:p w:rsidR="001E34F7" w:rsidRDefault="001E34F7">
      <w:pPr>
        <w:pStyle w:val="Textoindependiente"/>
        <w:overflowPunct w:val="0"/>
        <w:spacing w:line="276" w:lineRule="auto"/>
        <w:ind w:left="0" w:firstLine="1843"/>
        <w:jc w:val="both"/>
        <w:rPr>
          <w:color w:val="131318"/>
          <w:sz w:val="22"/>
          <w:szCs w:val="22"/>
        </w:rPr>
      </w:pPr>
    </w:p>
    <w:p w:rsidR="001E34F7" w:rsidRDefault="001E34F7">
      <w:pPr>
        <w:pStyle w:val="Textoindependiente"/>
        <w:overflowPunct w:val="0"/>
        <w:spacing w:line="276" w:lineRule="auto"/>
        <w:ind w:left="0" w:firstLine="1843"/>
        <w:jc w:val="both"/>
        <w:rPr>
          <w:color w:val="131318"/>
          <w:sz w:val="22"/>
          <w:szCs w:val="22"/>
        </w:rPr>
      </w:pPr>
    </w:p>
    <w:p w:rsidR="001E34F7" w:rsidRDefault="00ED66EE">
      <w:pPr>
        <w:pStyle w:val="Textoindependiente"/>
        <w:overflowPunct w:val="0"/>
        <w:spacing w:line="276" w:lineRule="auto"/>
        <w:ind w:left="0" w:firstLine="1843"/>
        <w:jc w:val="both"/>
        <w:rPr>
          <w:color w:val="131318"/>
          <w:sz w:val="22"/>
          <w:szCs w:val="22"/>
        </w:rPr>
      </w:pPr>
      <w:r>
        <w:rPr>
          <w:color w:val="131318"/>
          <w:sz w:val="22"/>
          <w:szCs w:val="22"/>
        </w:rPr>
        <w:t>Por ello</w:t>
      </w:r>
    </w:p>
    <w:p w:rsidR="001E34F7" w:rsidRDefault="001E34F7">
      <w:pPr>
        <w:pStyle w:val="Textoindependiente"/>
        <w:overflowPunct w:val="0"/>
        <w:spacing w:line="276" w:lineRule="auto"/>
        <w:ind w:left="-567"/>
        <w:jc w:val="both"/>
        <w:rPr>
          <w:sz w:val="22"/>
          <w:szCs w:val="22"/>
        </w:rPr>
      </w:pPr>
    </w:p>
    <w:p w:rsidR="001E34F7" w:rsidRDefault="00ED66EE">
      <w:pPr>
        <w:pStyle w:val="Heading1"/>
        <w:overflowPunct w:val="0"/>
        <w:spacing w:line="360" w:lineRule="auto"/>
        <w:jc w:val="center"/>
      </w:pPr>
      <w:r>
        <w:rPr>
          <w:rFonts w:ascii="Arial" w:hAnsi="Arial" w:cs="Arial"/>
          <w:color w:val="131318"/>
          <w:sz w:val="22"/>
          <w:szCs w:val="22"/>
        </w:rPr>
        <w:t xml:space="preserve">EL SECRETARIO GENERAL DE GOBIERNO Y COORDINACIÓN </w:t>
      </w:r>
    </w:p>
    <w:p w:rsidR="001E34F7" w:rsidRDefault="00ED66EE">
      <w:pPr>
        <w:pStyle w:val="Heading1"/>
        <w:overflowPunct w:val="0"/>
        <w:spacing w:line="360" w:lineRule="auto"/>
        <w:jc w:val="center"/>
        <w:rPr>
          <w:rFonts w:ascii="Arial" w:hAnsi="Arial" w:cs="Arial"/>
          <w:color w:val="131318"/>
          <w:sz w:val="22"/>
          <w:szCs w:val="22"/>
        </w:rPr>
      </w:pPr>
      <w:r>
        <w:rPr>
          <w:rFonts w:ascii="Arial" w:hAnsi="Arial" w:cs="Arial"/>
          <w:color w:val="131318"/>
          <w:sz w:val="22"/>
          <w:szCs w:val="22"/>
        </w:rPr>
        <w:t>RESUELVE</w:t>
      </w:r>
    </w:p>
    <w:p w:rsidR="001E34F7" w:rsidRDefault="00ED66EE">
      <w:pPr>
        <w:pStyle w:val="Textoindependiente"/>
        <w:overflowPunct w:val="0"/>
        <w:spacing w:before="3"/>
        <w:ind w:left="0"/>
        <w:jc w:val="both"/>
        <w:rPr>
          <w:sz w:val="22"/>
          <w:szCs w:val="22"/>
        </w:rPr>
      </w:pPr>
      <w:r>
        <w:rPr>
          <w:b/>
          <w:bCs/>
          <w:color w:val="131318"/>
          <w:sz w:val="22"/>
          <w:szCs w:val="22"/>
        </w:rPr>
        <w:t>Artículo</w:t>
      </w:r>
      <w:r>
        <w:rPr>
          <w:b/>
          <w:bCs/>
          <w:color w:val="131318"/>
          <w:spacing w:val="51"/>
          <w:sz w:val="22"/>
          <w:szCs w:val="22"/>
        </w:rPr>
        <w:t xml:space="preserve"> </w:t>
      </w:r>
      <w:r>
        <w:rPr>
          <w:b/>
          <w:bCs/>
          <w:color w:val="131318"/>
          <w:sz w:val="22"/>
          <w:szCs w:val="22"/>
        </w:rPr>
        <w:t>1°:</w:t>
      </w:r>
      <w:r>
        <w:rPr>
          <w:b/>
          <w:bCs/>
          <w:color w:val="131318"/>
          <w:spacing w:val="20"/>
          <w:sz w:val="22"/>
          <w:szCs w:val="22"/>
        </w:rPr>
        <w:t xml:space="preserve"> </w:t>
      </w:r>
      <w:r>
        <w:rPr>
          <w:color w:val="131318"/>
          <w:sz w:val="22"/>
          <w:szCs w:val="22"/>
        </w:rPr>
        <w:t>Apruébase el Modelo de Resolución de Organización Jerárquica Funcional que forma parte integrante de la presente Disposición, que deberán usar las Jurisdicciones para proceder a la rat</w:t>
      </w:r>
      <w:r>
        <w:rPr>
          <w:color w:val="131318"/>
          <w:sz w:val="22"/>
          <w:szCs w:val="22"/>
        </w:rPr>
        <w:t xml:space="preserve">ificación de  “Asignación de Unidad Organizativa” o </w:t>
      </w:r>
      <w:r>
        <w:rPr>
          <w:sz w:val="22"/>
          <w:szCs w:val="22"/>
        </w:rPr>
        <w:t xml:space="preserve">“Sin Competencias” </w:t>
      </w:r>
      <w:r>
        <w:rPr>
          <w:color w:val="131318"/>
          <w:sz w:val="22"/>
          <w:szCs w:val="22"/>
        </w:rPr>
        <w:t xml:space="preserve">de sus agentes que revistan en cargos de nivel </w:t>
      </w:r>
      <w:r>
        <w:rPr>
          <w:sz w:val="22"/>
          <w:szCs w:val="22"/>
        </w:rPr>
        <w:t>“Director General”, “Director” o “Jefe de Departamento”, conforme a lo establecido en los considerandos precedentes.</w:t>
      </w:r>
    </w:p>
    <w:p w:rsidR="001E34F7" w:rsidRDefault="001E34F7">
      <w:pPr>
        <w:pStyle w:val="Textoindependiente"/>
        <w:overflowPunct w:val="0"/>
        <w:spacing w:before="3"/>
        <w:ind w:left="0"/>
        <w:jc w:val="both"/>
        <w:rPr>
          <w:sz w:val="22"/>
          <w:szCs w:val="22"/>
        </w:rPr>
      </w:pPr>
    </w:p>
    <w:p w:rsidR="001E34F7" w:rsidRDefault="00ED66EE">
      <w:pPr>
        <w:pStyle w:val="Sinespaciado"/>
        <w:jc w:val="both"/>
        <w:rPr>
          <w:rFonts w:ascii="Arial" w:hAnsi="Arial" w:cs="Arial"/>
        </w:rPr>
      </w:pPr>
      <w:r>
        <w:rPr>
          <w:rFonts w:ascii="Arial" w:hAnsi="Arial" w:cs="Arial"/>
          <w:b/>
          <w:bCs/>
        </w:rPr>
        <w:t>Artículo</w:t>
      </w:r>
      <w:r>
        <w:rPr>
          <w:rFonts w:ascii="Arial" w:hAnsi="Arial" w:cs="Arial"/>
          <w:b/>
          <w:bCs/>
          <w:spacing w:val="61"/>
        </w:rPr>
        <w:t xml:space="preserve"> </w:t>
      </w:r>
      <w:r>
        <w:rPr>
          <w:rFonts w:ascii="Arial" w:hAnsi="Arial" w:cs="Arial"/>
          <w:b/>
        </w:rPr>
        <w:t>2°:</w:t>
      </w:r>
      <w:r>
        <w:rPr>
          <w:rFonts w:ascii="Arial" w:hAnsi="Arial" w:cs="Arial"/>
          <w:spacing w:val="35"/>
        </w:rPr>
        <w:t xml:space="preserve"> </w:t>
      </w:r>
      <w:r>
        <w:rPr>
          <w:rFonts w:ascii="Arial" w:hAnsi="Arial" w:cs="Arial"/>
        </w:rPr>
        <w:t>Establecese que en un plazo de 30 (treinta) días hábiles, a partir de la fecha de la presente Resolución, las Unidades de Recursos Humanos Jurisdiccionales u oficina que haga sus veces, deberán elevar a la Dirección General de Innovación y Modernización Gu</w:t>
      </w:r>
      <w:r>
        <w:rPr>
          <w:rFonts w:ascii="Arial" w:hAnsi="Arial" w:cs="Arial"/>
        </w:rPr>
        <w:t>bernamental para su intervención previa, Proyecto de Resolución conforme al modelo aprobado en el Artículo 1º, acompañado de los Instrumentos Legales que validen la información consignada en las respectivas Planillas Anexas I y II, según corresponda.</w:t>
      </w:r>
    </w:p>
    <w:p w:rsidR="001E34F7" w:rsidRDefault="001E34F7">
      <w:pPr>
        <w:pStyle w:val="Sinespaciado"/>
        <w:jc w:val="both"/>
      </w:pPr>
    </w:p>
    <w:p w:rsidR="001E34F7" w:rsidRPr="00277F30" w:rsidRDefault="00ED66EE">
      <w:pPr>
        <w:pStyle w:val="Textoindependiente"/>
        <w:overflowPunct w:val="0"/>
        <w:ind w:left="0"/>
        <w:jc w:val="both"/>
        <w:rPr>
          <w:rFonts w:eastAsiaTheme="minorEastAsia"/>
          <w:kern w:val="2"/>
          <w:sz w:val="24"/>
          <w:szCs w:val="22"/>
        </w:rPr>
      </w:pPr>
      <w:r>
        <w:rPr>
          <w:b/>
          <w:bCs/>
          <w:color w:val="131318"/>
          <w:sz w:val="22"/>
          <w:szCs w:val="22"/>
        </w:rPr>
        <w:t>Artí</w:t>
      </w:r>
      <w:r>
        <w:rPr>
          <w:b/>
          <w:bCs/>
          <w:color w:val="131318"/>
          <w:sz w:val="22"/>
          <w:szCs w:val="22"/>
        </w:rPr>
        <w:t>culo</w:t>
      </w:r>
      <w:r>
        <w:rPr>
          <w:b/>
          <w:bCs/>
          <w:color w:val="131318"/>
          <w:spacing w:val="56"/>
          <w:sz w:val="22"/>
          <w:szCs w:val="22"/>
        </w:rPr>
        <w:t xml:space="preserve"> </w:t>
      </w:r>
      <w:r>
        <w:rPr>
          <w:b/>
          <w:bCs/>
          <w:color w:val="131318"/>
          <w:sz w:val="22"/>
          <w:szCs w:val="22"/>
        </w:rPr>
        <w:t>3°:</w:t>
      </w:r>
      <w:r>
        <w:rPr>
          <w:color w:val="131318"/>
          <w:sz w:val="22"/>
          <w:szCs w:val="22"/>
        </w:rPr>
        <w:t xml:space="preserve"> </w:t>
      </w:r>
      <w:r w:rsidRPr="00277F30">
        <w:rPr>
          <w:rFonts w:eastAsiaTheme="minorEastAsia"/>
          <w:kern w:val="2"/>
          <w:sz w:val="24"/>
          <w:szCs w:val="22"/>
        </w:rPr>
        <w:t>Dispónese la actualización anual de la información existente en la Resolución de Asignación Jerárquica Funcional, en el caso de haberse producido modificaciones en la situación de revista o asignación de funciones.</w:t>
      </w:r>
    </w:p>
    <w:p w:rsidR="001E34F7" w:rsidRPr="00277F30" w:rsidRDefault="001E34F7">
      <w:pPr>
        <w:pStyle w:val="Textoindependiente"/>
        <w:overflowPunct w:val="0"/>
        <w:ind w:left="0"/>
        <w:jc w:val="both"/>
        <w:rPr>
          <w:rFonts w:eastAsiaTheme="minorEastAsia"/>
          <w:kern w:val="2"/>
          <w:sz w:val="24"/>
          <w:szCs w:val="22"/>
        </w:rPr>
      </w:pPr>
    </w:p>
    <w:p w:rsidR="001E34F7" w:rsidRPr="00277F30" w:rsidRDefault="00ED66EE">
      <w:pPr>
        <w:pStyle w:val="Textoindependiente"/>
        <w:overflowPunct w:val="0"/>
        <w:ind w:left="0"/>
        <w:jc w:val="both"/>
        <w:rPr>
          <w:rFonts w:eastAsiaTheme="minorEastAsia"/>
          <w:kern w:val="2"/>
          <w:sz w:val="24"/>
          <w:szCs w:val="22"/>
        </w:rPr>
      </w:pPr>
      <w:r w:rsidRPr="00277F30">
        <w:rPr>
          <w:rFonts w:eastAsiaTheme="minorEastAsia"/>
          <w:b/>
          <w:kern w:val="2"/>
          <w:sz w:val="24"/>
          <w:szCs w:val="22"/>
        </w:rPr>
        <w:t>Artículo</w:t>
      </w:r>
      <w:r w:rsidRPr="00277F30">
        <w:rPr>
          <w:rFonts w:eastAsiaTheme="minorEastAsia"/>
          <w:b/>
          <w:kern w:val="2"/>
          <w:sz w:val="24"/>
          <w:szCs w:val="22"/>
        </w:rPr>
        <w:t xml:space="preserve"> </w:t>
      </w:r>
      <w:r w:rsidRPr="00277F30">
        <w:rPr>
          <w:rFonts w:eastAsiaTheme="minorEastAsia"/>
          <w:b/>
          <w:kern w:val="2"/>
          <w:sz w:val="24"/>
          <w:szCs w:val="22"/>
        </w:rPr>
        <w:t>4°:</w:t>
      </w:r>
      <w:r w:rsidRPr="00277F30">
        <w:rPr>
          <w:rFonts w:eastAsiaTheme="minorEastAsia"/>
          <w:kern w:val="2"/>
          <w:sz w:val="24"/>
          <w:szCs w:val="22"/>
        </w:rPr>
        <w:t xml:space="preserve"> </w:t>
      </w:r>
      <w:r w:rsidRPr="00277F30">
        <w:rPr>
          <w:rFonts w:eastAsiaTheme="minorEastAsia"/>
          <w:kern w:val="2"/>
          <w:sz w:val="24"/>
          <w:szCs w:val="22"/>
        </w:rPr>
        <w:t>Comuníquese,</w:t>
      </w:r>
      <w:r w:rsidRPr="00277F30">
        <w:rPr>
          <w:rFonts w:eastAsiaTheme="minorEastAsia"/>
          <w:kern w:val="2"/>
          <w:sz w:val="24"/>
          <w:szCs w:val="22"/>
        </w:rPr>
        <w:t xml:space="preserve"> </w:t>
      </w:r>
      <w:r w:rsidRPr="00277F30">
        <w:rPr>
          <w:rFonts w:eastAsiaTheme="minorEastAsia"/>
          <w:kern w:val="2"/>
          <w:sz w:val="24"/>
          <w:szCs w:val="22"/>
        </w:rPr>
        <w:t>dése</w:t>
      </w:r>
      <w:r w:rsidRPr="00277F30">
        <w:rPr>
          <w:rFonts w:eastAsiaTheme="minorEastAsia"/>
          <w:kern w:val="2"/>
          <w:sz w:val="24"/>
          <w:szCs w:val="22"/>
        </w:rPr>
        <w:t xml:space="preserve"> </w:t>
      </w:r>
      <w:r w:rsidRPr="00277F30">
        <w:rPr>
          <w:rFonts w:eastAsiaTheme="minorEastAsia"/>
          <w:kern w:val="2"/>
          <w:sz w:val="24"/>
          <w:szCs w:val="22"/>
        </w:rPr>
        <w:t>al</w:t>
      </w:r>
      <w:r w:rsidRPr="00277F30">
        <w:rPr>
          <w:rFonts w:eastAsiaTheme="minorEastAsia"/>
          <w:kern w:val="2"/>
          <w:sz w:val="24"/>
          <w:szCs w:val="22"/>
        </w:rPr>
        <w:t xml:space="preserve"> </w:t>
      </w:r>
      <w:r w:rsidRPr="00277F30">
        <w:rPr>
          <w:rFonts w:eastAsiaTheme="minorEastAsia"/>
          <w:kern w:val="2"/>
          <w:sz w:val="24"/>
          <w:szCs w:val="22"/>
        </w:rPr>
        <w:t>registro</w:t>
      </w:r>
      <w:r w:rsidRPr="00277F30">
        <w:rPr>
          <w:rFonts w:eastAsiaTheme="minorEastAsia"/>
          <w:kern w:val="2"/>
          <w:sz w:val="24"/>
          <w:szCs w:val="22"/>
        </w:rPr>
        <w:t xml:space="preserve"> </w:t>
      </w:r>
      <w:r w:rsidRPr="00277F30">
        <w:rPr>
          <w:rFonts w:eastAsiaTheme="minorEastAsia"/>
          <w:kern w:val="2"/>
          <w:sz w:val="24"/>
          <w:szCs w:val="22"/>
        </w:rPr>
        <w:t>de</w:t>
      </w:r>
      <w:r w:rsidRPr="00277F30">
        <w:rPr>
          <w:rFonts w:eastAsiaTheme="minorEastAsia"/>
          <w:kern w:val="2"/>
          <w:sz w:val="24"/>
          <w:szCs w:val="22"/>
        </w:rPr>
        <w:t xml:space="preserve"> </w:t>
      </w:r>
      <w:r w:rsidRPr="00277F30">
        <w:rPr>
          <w:rFonts w:eastAsiaTheme="minorEastAsia"/>
          <w:kern w:val="2"/>
          <w:sz w:val="24"/>
          <w:szCs w:val="22"/>
        </w:rPr>
        <w:t>esta</w:t>
      </w:r>
      <w:r w:rsidRPr="00277F30">
        <w:rPr>
          <w:rFonts w:eastAsiaTheme="minorEastAsia"/>
          <w:kern w:val="2"/>
          <w:sz w:val="24"/>
          <w:szCs w:val="22"/>
        </w:rPr>
        <w:t xml:space="preserve"> </w:t>
      </w:r>
      <w:r w:rsidRPr="00277F30">
        <w:rPr>
          <w:rFonts w:eastAsiaTheme="minorEastAsia"/>
          <w:kern w:val="2"/>
          <w:sz w:val="24"/>
          <w:szCs w:val="22"/>
        </w:rPr>
        <w:t>Secretaría y archívese.</w:t>
      </w:r>
    </w:p>
    <w:p w:rsidR="001E34F7" w:rsidRDefault="001E34F7">
      <w:pPr>
        <w:pStyle w:val="Textoindependiente"/>
        <w:overflowPunct w:val="0"/>
        <w:ind w:left="0"/>
        <w:jc w:val="both"/>
        <w:rPr>
          <w:color w:val="131318"/>
          <w:sz w:val="22"/>
          <w:szCs w:val="22"/>
        </w:rPr>
      </w:pPr>
    </w:p>
    <w:p w:rsidR="001E34F7" w:rsidRDefault="001E34F7">
      <w:pPr>
        <w:pStyle w:val="Textoindependiente"/>
        <w:overflowPunct w:val="0"/>
        <w:ind w:left="0"/>
        <w:jc w:val="both"/>
        <w:rPr>
          <w:color w:val="131318"/>
          <w:sz w:val="22"/>
          <w:szCs w:val="22"/>
        </w:rPr>
      </w:pPr>
    </w:p>
    <w:p w:rsidR="001E34F7" w:rsidRDefault="001E34F7">
      <w:pPr>
        <w:pStyle w:val="Textoindependiente"/>
        <w:overflowPunct w:val="0"/>
        <w:spacing w:before="6" w:line="276" w:lineRule="auto"/>
        <w:ind w:left="0"/>
        <w:jc w:val="both"/>
        <w:rPr>
          <w:sz w:val="22"/>
          <w:szCs w:val="22"/>
        </w:rPr>
      </w:pPr>
    </w:p>
    <w:p w:rsidR="001E34F7" w:rsidRDefault="00ED66EE">
      <w:pPr>
        <w:pStyle w:val="Textoindependiente"/>
        <w:overflowPunct w:val="0"/>
        <w:spacing w:line="276" w:lineRule="auto"/>
        <w:ind w:left="0"/>
        <w:jc w:val="both"/>
      </w:pPr>
      <w:r>
        <w:rPr>
          <w:b/>
          <w:bCs/>
          <w:color w:val="131318"/>
          <w:w w:val="120"/>
          <w:sz w:val="22"/>
          <w:szCs w:val="22"/>
        </w:rPr>
        <w:t>RESOLUCION</w:t>
      </w:r>
      <w:r>
        <w:rPr>
          <w:b/>
          <w:bCs/>
          <w:color w:val="131318"/>
          <w:spacing w:val="-44"/>
          <w:w w:val="120"/>
          <w:sz w:val="22"/>
          <w:szCs w:val="22"/>
        </w:rPr>
        <w:t xml:space="preserve"> </w:t>
      </w:r>
      <w:r>
        <w:rPr>
          <w:b/>
          <w:bCs/>
          <w:color w:val="131318"/>
          <w:w w:val="120"/>
          <w:sz w:val="22"/>
          <w:szCs w:val="22"/>
        </w:rPr>
        <w:t>Nº:</w:t>
      </w:r>
      <w:r>
        <w:rPr>
          <w:b/>
          <w:bCs/>
          <w:color w:val="131318"/>
          <w:spacing w:val="-59"/>
          <w:w w:val="120"/>
          <w:sz w:val="22"/>
          <w:szCs w:val="22"/>
        </w:rPr>
        <w:t xml:space="preserve"> </w:t>
      </w:r>
      <w:r>
        <w:rPr>
          <w:color w:val="131318"/>
          <w:spacing w:val="-80"/>
          <w:w w:val="325"/>
          <w:position w:val="-8"/>
          <w:sz w:val="22"/>
          <w:szCs w:val="22"/>
          <w:u w:val="single"/>
        </w:rPr>
        <w:tab/>
      </w:r>
      <w:r>
        <w:rPr>
          <w:color w:val="131318"/>
          <w:spacing w:val="-80"/>
          <w:w w:val="325"/>
          <w:position w:val="-8"/>
          <w:sz w:val="22"/>
          <w:szCs w:val="22"/>
          <w:u w:val="single"/>
        </w:rPr>
        <w:tab/>
      </w:r>
      <w:r>
        <w:rPr>
          <w:color w:val="131318"/>
          <w:spacing w:val="-80"/>
          <w:w w:val="325"/>
          <w:position w:val="-8"/>
          <w:sz w:val="22"/>
          <w:szCs w:val="22"/>
          <w:u w:val="single"/>
        </w:rPr>
        <w:tab/>
      </w:r>
      <w:r>
        <w:rPr>
          <w:color w:val="131318"/>
          <w:spacing w:val="-80"/>
          <w:w w:val="325"/>
          <w:position w:val="-8"/>
          <w:sz w:val="22"/>
          <w:szCs w:val="22"/>
          <w:u w:val="single"/>
        </w:rPr>
        <w:tab/>
      </w:r>
    </w:p>
    <w:sectPr w:rsidR="001E34F7" w:rsidSect="001E34F7">
      <w:headerReference w:type="default" r:id="rId6"/>
      <w:pgSz w:w="12240" w:h="20160"/>
      <w:pgMar w:top="2835" w:right="567" w:bottom="2835" w:left="2268" w:header="363" w:footer="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6EE" w:rsidRDefault="00ED66EE" w:rsidP="001E34F7">
      <w:r>
        <w:separator/>
      </w:r>
    </w:p>
  </w:endnote>
  <w:endnote w:type="continuationSeparator" w:id="1">
    <w:p w:rsidR="00ED66EE" w:rsidRDefault="00ED66EE" w:rsidP="001E34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6EE" w:rsidRDefault="00ED66EE" w:rsidP="001E34F7">
      <w:r>
        <w:separator/>
      </w:r>
    </w:p>
  </w:footnote>
  <w:footnote w:type="continuationSeparator" w:id="1">
    <w:p w:rsidR="00ED66EE" w:rsidRDefault="00ED66EE" w:rsidP="001E3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F7" w:rsidRDefault="001E34F7">
    <w:pPr>
      <w:pStyle w:val="Textoindependiente"/>
      <w:overflowPunct w:val="0"/>
      <w:spacing w:line="9" w:lineRule="auto"/>
      <w:ind w:left="0"/>
      <w:rPr>
        <w:rFonts w:ascii="Times New Roman" w:hAnsi="Times New Roman" w:cs="Times New Roman"/>
        <w:b/>
        <w:sz w:val="20"/>
        <w:szCs w:val="20"/>
      </w:rPr>
    </w:pPr>
    <w:r>
      <w:rPr>
        <w:rFonts w:ascii="Times New Roman" w:hAnsi="Times New Roman" w:cs="Times New Roman"/>
        <w:b/>
        <w:sz w:val="20"/>
        <w:szCs w:val="20"/>
      </w:rPr>
      <w:pict>
        <v:rect id="Imagen1" o:spid="_x0000_s1025" style="position:absolute;margin-left:97.5pt;margin-top:70.55pt;width:142.2pt;height:39.5pt;z-index:251658240;mso-position-horizontal-relative:page;mso-position-vertical-relative:page" filled="f" stroked="f" strokecolor="#3465a4">
          <v:fill o:detectmouseclick="t"/>
          <v:stroke joinstyle="round"/>
          <v:textbox>
            <w:txbxContent>
              <w:p w:rsidR="001E34F7" w:rsidRDefault="00ED66EE">
                <w:pPr>
                  <w:pStyle w:val="Textoindependiente"/>
                  <w:overflowPunct w:val="0"/>
                  <w:spacing w:before="3" w:line="192" w:lineRule="exact"/>
                  <w:ind w:left="426" w:right="550" w:hanging="67"/>
                  <w:rPr>
                    <w:rFonts w:ascii="Times New Roman" w:hAnsi="Times New Roman" w:cs="Times New Roman"/>
                    <w:color w:val="28282F"/>
                    <w:w w:val="98"/>
                    <w:sz w:val="17"/>
                    <w:szCs w:val="17"/>
                  </w:rPr>
                </w:pPr>
                <w:r>
                  <w:rPr>
                    <w:rFonts w:ascii="Times New Roman" w:hAnsi="Times New Roman" w:cs="Times New Roman"/>
                    <w:color w:val="28282F"/>
                    <w:sz w:val="17"/>
                    <w:szCs w:val="17"/>
                  </w:rPr>
                  <w:t>PROVINCIA</w:t>
                </w:r>
                <w:r>
                  <w:rPr>
                    <w:rFonts w:ascii="Times New Roman" w:hAnsi="Times New Roman" w:cs="Times New Roman"/>
                    <w:color w:val="28282F"/>
                    <w:spacing w:val="-10"/>
                    <w:sz w:val="17"/>
                    <w:szCs w:val="17"/>
                  </w:rPr>
                  <w:t xml:space="preserve"> </w:t>
                </w:r>
                <w:r>
                  <w:rPr>
                    <w:rFonts w:ascii="Times New Roman" w:hAnsi="Times New Roman" w:cs="Times New Roman"/>
                    <w:color w:val="28282F"/>
                    <w:sz w:val="17"/>
                    <w:szCs w:val="17"/>
                  </w:rPr>
                  <w:t>DEL</w:t>
                </w:r>
                <w:r>
                  <w:rPr>
                    <w:rFonts w:ascii="Times New Roman" w:hAnsi="Times New Roman" w:cs="Times New Roman"/>
                    <w:color w:val="28282F"/>
                    <w:spacing w:val="-12"/>
                    <w:sz w:val="17"/>
                    <w:szCs w:val="17"/>
                  </w:rPr>
                  <w:t xml:space="preserve"> </w:t>
                </w:r>
                <w:r>
                  <w:rPr>
                    <w:rFonts w:ascii="Times New Roman" w:hAnsi="Times New Roman" w:cs="Times New Roman"/>
                    <w:color w:val="28282F"/>
                    <w:sz w:val="17"/>
                    <w:szCs w:val="17"/>
                  </w:rPr>
                  <w:t>CHACO</w:t>
                </w:r>
              </w:p>
              <w:p w:rsidR="001E34F7" w:rsidRDefault="00ED66EE">
                <w:pPr>
                  <w:pStyle w:val="Textoindependiente"/>
                  <w:overflowPunct w:val="0"/>
                  <w:ind w:left="775" w:right="18" w:hanging="756"/>
                  <w:rPr>
                    <w:rFonts w:ascii="Times New Roman" w:hAnsi="Times New Roman" w:cs="Times New Roman"/>
                    <w:color w:val="131318"/>
                    <w:w w:val="110"/>
                    <w:sz w:val="17"/>
                    <w:szCs w:val="17"/>
                  </w:rPr>
                </w:pPr>
                <w:r>
                  <w:rPr>
                    <w:rFonts w:ascii="Times New Roman" w:hAnsi="Times New Roman" w:cs="Times New Roman"/>
                    <w:color w:val="131318"/>
                    <w:w w:val="110"/>
                    <w:sz w:val="17"/>
                    <w:szCs w:val="17"/>
                  </w:rPr>
                  <w:t>Secretaría General de Gobierno y Coordinación</w:t>
                </w:r>
              </w:p>
            </w:txbxContent>
          </v:textbox>
          <w10:wrap type="square" anchorx="page" anchory="page"/>
        </v:rect>
      </w:pict>
    </w:r>
    <w:r w:rsidR="00ED66EE">
      <w:rPr>
        <w:rFonts w:ascii="Times New Roman" w:hAnsi="Times New Roman" w:cs="Times New Roman"/>
        <w:b/>
        <w:noProof/>
        <w:sz w:val="20"/>
        <w:szCs w:val="20"/>
      </w:rPr>
      <w:drawing>
        <wp:anchor distT="0" distB="0" distL="133350" distR="123190" simplePos="0" relativeHeight="251657216" behindDoc="1" locked="0" layoutInCell="1" allowOverlap="1">
          <wp:simplePos x="0" y="0"/>
          <wp:positionH relativeFrom="column">
            <wp:posOffset>398145</wp:posOffset>
          </wp:positionH>
          <wp:positionV relativeFrom="paragraph">
            <wp:posOffset>121920</wp:posOffset>
          </wp:positionV>
          <wp:extent cx="352425" cy="50482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a:stretch>
                    <a:fillRect/>
                  </a:stretch>
                </pic:blipFill>
                <pic:spPr bwMode="auto">
                  <a:xfrm>
                    <a:off x="0" y="0"/>
                    <a:ext cx="352425" cy="5048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1E34F7"/>
    <w:rsid w:val="001E34F7"/>
    <w:rsid w:val="00277F30"/>
    <w:rsid w:val="00ED66E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A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0863"/>
    <w:pPr>
      <w:widowControl w:val="0"/>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uiPriority w:val="1"/>
    <w:qFormat/>
    <w:rsid w:val="00A62BDE"/>
    <w:pPr>
      <w:keepNext/>
      <w:widowControl/>
      <w:jc w:val="both"/>
      <w:outlineLvl w:val="0"/>
    </w:pPr>
    <w:rPr>
      <w:b/>
      <w:bCs/>
      <w:color w:val="0000FF"/>
      <w:sz w:val="16"/>
      <w:lang w:val="es-ES" w:eastAsia="es-ES"/>
    </w:rPr>
  </w:style>
  <w:style w:type="character" w:customStyle="1" w:styleId="Ttulo1Car">
    <w:name w:val="Título 1 Car"/>
    <w:basedOn w:val="Fuentedeprrafopredeter"/>
    <w:link w:val="Heading1"/>
    <w:uiPriority w:val="9"/>
    <w:qFormat/>
    <w:rsid w:val="00A62BDE"/>
    <w:rPr>
      <w:rFonts w:ascii="Times New Roman" w:eastAsia="Times New Roman" w:hAnsi="Times New Roman" w:cs="Times New Roman"/>
      <w:b/>
      <w:bCs/>
      <w:color w:val="0000FF"/>
      <w:sz w:val="16"/>
      <w:szCs w:val="24"/>
      <w:lang w:val="es-ES" w:eastAsia="es-ES"/>
    </w:rPr>
  </w:style>
  <w:style w:type="character" w:customStyle="1" w:styleId="TextoindependienteCar">
    <w:name w:val="Texto independiente Car"/>
    <w:basedOn w:val="Fuentedeprrafopredeter"/>
    <w:link w:val="Textoindependiente"/>
    <w:uiPriority w:val="1"/>
    <w:qFormat/>
    <w:rsid w:val="009C0863"/>
    <w:rPr>
      <w:rFonts w:ascii="Arial" w:eastAsia="Times New Roman" w:hAnsi="Arial" w:cs="Arial"/>
      <w:sz w:val="23"/>
      <w:szCs w:val="23"/>
      <w:lang w:eastAsia="es-AR"/>
    </w:rPr>
  </w:style>
  <w:style w:type="character" w:customStyle="1" w:styleId="EncabezadoCar">
    <w:name w:val="Encabezado Car"/>
    <w:basedOn w:val="Fuentedeprrafopredeter"/>
    <w:link w:val="Header"/>
    <w:uiPriority w:val="99"/>
    <w:semiHidden/>
    <w:qFormat/>
    <w:rsid w:val="00441054"/>
    <w:rPr>
      <w:rFonts w:ascii="Times New Roman" w:eastAsia="Times New Roman" w:hAnsi="Times New Roman" w:cs="Times New Roman"/>
      <w:sz w:val="24"/>
      <w:szCs w:val="24"/>
      <w:lang w:eastAsia="es-AR"/>
    </w:rPr>
  </w:style>
  <w:style w:type="character" w:customStyle="1" w:styleId="PiedepginaCar">
    <w:name w:val="Pie de página Car"/>
    <w:basedOn w:val="Fuentedeprrafopredeter"/>
    <w:link w:val="Footer"/>
    <w:uiPriority w:val="99"/>
    <w:semiHidden/>
    <w:qFormat/>
    <w:rsid w:val="00441054"/>
    <w:rPr>
      <w:rFonts w:ascii="Times New Roman" w:eastAsia="Times New Roman" w:hAnsi="Times New Roman" w:cs="Times New Roman"/>
      <w:sz w:val="24"/>
      <w:szCs w:val="24"/>
      <w:lang w:eastAsia="es-AR"/>
    </w:rPr>
  </w:style>
  <w:style w:type="paragraph" w:styleId="Ttulo">
    <w:name w:val="Title"/>
    <w:basedOn w:val="Normal"/>
    <w:next w:val="Textoindependiente"/>
    <w:qFormat/>
    <w:rsid w:val="001E34F7"/>
    <w:pPr>
      <w:keepNext/>
      <w:spacing w:before="240" w:after="120"/>
    </w:pPr>
    <w:rPr>
      <w:rFonts w:ascii="Liberation Sans" w:eastAsia="WenQuanYi Micro Hei" w:hAnsi="Liberation Sans" w:cs="Lohit Devanagari"/>
      <w:sz w:val="28"/>
      <w:szCs w:val="28"/>
    </w:rPr>
  </w:style>
  <w:style w:type="paragraph" w:styleId="Textoindependiente">
    <w:name w:val="Body Text"/>
    <w:basedOn w:val="Normal"/>
    <w:link w:val="TextoindependienteCar"/>
    <w:uiPriority w:val="1"/>
    <w:qFormat/>
    <w:rsid w:val="009C0863"/>
    <w:pPr>
      <w:ind w:left="1248"/>
    </w:pPr>
    <w:rPr>
      <w:rFonts w:ascii="Arial" w:hAnsi="Arial" w:cs="Arial"/>
      <w:sz w:val="23"/>
      <w:szCs w:val="23"/>
    </w:rPr>
  </w:style>
  <w:style w:type="paragraph" w:styleId="Lista">
    <w:name w:val="List"/>
    <w:basedOn w:val="Textoindependiente"/>
    <w:rsid w:val="001E34F7"/>
    <w:rPr>
      <w:rFonts w:cs="Lohit Devanagari"/>
    </w:rPr>
  </w:style>
  <w:style w:type="paragraph" w:customStyle="1" w:styleId="Caption">
    <w:name w:val="Caption"/>
    <w:basedOn w:val="Normal"/>
    <w:qFormat/>
    <w:rsid w:val="001E34F7"/>
    <w:pPr>
      <w:suppressLineNumbers/>
      <w:spacing w:before="120" w:after="120"/>
    </w:pPr>
    <w:rPr>
      <w:rFonts w:cs="Lohit Devanagari"/>
      <w:i/>
      <w:iCs/>
    </w:rPr>
  </w:style>
  <w:style w:type="paragraph" w:customStyle="1" w:styleId="ndice">
    <w:name w:val="Índice"/>
    <w:basedOn w:val="Normal"/>
    <w:qFormat/>
    <w:rsid w:val="001E34F7"/>
    <w:pPr>
      <w:suppressLineNumbers/>
    </w:pPr>
    <w:rPr>
      <w:rFonts w:cs="Lohit Devanagari"/>
    </w:rPr>
  </w:style>
  <w:style w:type="paragraph" w:styleId="Sinespaciado">
    <w:name w:val="No Spacing"/>
    <w:uiPriority w:val="1"/>
    <w:qFormat/>
    <w:rsid w:val="00A62BDE"/>
    <w:pPr>
      <w:widowControl w:val="0"/>
      <w:overflowPunct w:val="0"/>
    </w:pPr>
    <w:rPr>
      <w:rFonts w:ascii="Calibri" w:eastAsiaTheme="minorEastAsia" w:hAnsi="Calibri" w:cs="Calibri"/>
      <w:kern w:val="2"/>
      <w:sz w:val="24"/>
      <w:lang w:eastAsia="es-AR"/>
    </w:rPr>
  </w:style>
  <w:style w:type="paragraph" w:styleId="Prrafodelista">
    <w:name w:val="List Paragraph"/>
    <w:basedOn w:val="Normal"/>
    <w:uiPriority w:val="34"/>
    <w:qFormat/>
    <w:rsid w:val="00A62BDE"/>
    <w:pPr>
      <w:overflowPunct w:val="0"/>
      <w:spacing w:after="240" w:line="271" w:lineRule="auto"/>
      <w:ind w:left="720"/>
      <w:contextualSpacing/>
    </w:pPr>
    <w:rPr>
      <w:rFonts w:ascii="Calibri" w:eastAsiaTheme="minorEastAsia" w:hAnsi="Calibri" w:cs="Calibri"/>
      <w:kern w:val="2"/>
      <w:sz w:val="22"/>
      <w:szCs w:val="22"/>
    </w:rPr>
  </w:style>
  <w:style w:type="paragraph" w:customStyle="1" w:styleId="Header">
    <w:name w:val="Header"/>
    <w:basedOn w:val="Normal"/>
    <w:link w:val="EncabezadoCar"/>
    <w:uiPriority w:val="99"/>
    <w:semiHidden/>
    <w:unhideWhenUsed/>
    <w:rsid w:val="00441054"/>
    <w:pPr>
      <w:tabs>
        <w:tab w:val="center" w:pos="4252"/>
        <w:tab w:val="right" w:pos="8504"/>
      </w:tabs>
    </w:pPr>
  </w:style>
  <w:style w:type="paragraph" w:customStyle="1" w:styleId="Footer">
    <w:name w:val="Footer"/>
    <w:basedOn w:val="Normal"/>
    <w:link w:val="PiedepginaCar"/>
    <w:uiPriority w:val="99"/>
    <w:semiHidden/>
    <w:unhideWhenUsed/>
    <w:rsid w:val="00441054"/>
    <w:pPr>
      <w:tabs>
        <w:tab w:val="center" w:pos="4252"/>
        <w:tab w:val="right" w:pos="8504"/>
      </w:tabs>
    </w:pPr>
  </w:style>
  <w:style w:type="paragraph" w:customStyle="1" w:styleId="Contenidodelmarco">
    <w:name w:val="Contenido del marco"/>
    <w:basedOn w:val="Normal"/>
    <w:qFormat/>
    <w:rsid w:val="001E34F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Pages>
  <Words>532</Words>
  <Characters>2926</Characters>
  <Application>Microsoft Office Word</Application>
  <DocSecurity>0</DocSecurity>
  <Lines>24</Lines>
  <Paragraphs>6</Paragraphs>
  <ScaleCrop>false</ScaleCrop>
  <Company>Microsoft Corp.</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dc:description/>
  <cp:lastModifiedBy>Usuario</cp:lastModifiedBy>
  <cp:revision>32</cp:revision>
  <cp:lastPrinted>2015-11-13T13:22:00Z</cp:lastPrinted>
  <dcterms:created xsi:type="dcterms:W3CDTF">2015-09-30T11:39:00Z</dcterms:created>
  <dcterms:modified xsi:type="dcterms:W3CDTF">2019-05-02T11:28:00Z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 Corp.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